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21FC8D">
      <w:pPr>
        <w:pStyle w:val="2"/>
      </w:pPr>
      <w:r>
        <w:rPr>
          <w:rFonts w:hint="eastAsia"/>
        </w:rPr>
        <w:t>诊断基础知识</w:t>
      </w:r>
    </w:p>
    <w:p w14:paraId="15E27AC7">
      <w:r>
        <w:drawing>
          <wp:inline distT="0" distB="0" distL="114300" distR="114300">
            <wp:extent cx="1892300" cy="11874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24F1">
      <w:pPr>
        <w:pStyle w:val="3"/>
      </w:pPr>
      <w:r>
        <w:rPr>
          <w:rFonts w:hint="eastAsia"/>
        </w:rPr>
        <w:t>什么是汽车诊断</w:t>
      </w:r>
    </w:p>
    <w:p w14:paraId="30840D2E">
      <w:pPr>
        <w:rPr>
          <w:rFonts w:hint="eastAsia"/>
        </w:rPr>
      </w:pPr>
      <w:r>
        <w:rPr>
          <w:rFonts w:hint="eastAsia"/>
        </w:rPr>
        <w:t>从事汽车电子开发，基本都需要接触汽车诊断，那到底什么是汽车诊断呢？</w:t>
      </w:r>
    </w:p>
    <w:p w14:paraId="2C8CD7B2">
      <w:r>
        <w:drawing>
          <wp:inline distT="0" distB="0" distL="114300" distR="114300">
            <wp:extent cx="4354195" cy="2254250"/>
            <wp:effectExtent l="0" t="0" r="190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rcRect t="22535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925E">
      <w:r>
        <w:drawing>
          <wp:inline distT="0" distB="0" distL="114300" distR="114300">
            <wp:extent cx="4157345" cy="2216150"/>
            <wp:effectExtent l="0" t="0" r="825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FDA9"/>
    <w:p w14:paraId="62AADB5A">
      <w:r>
        <w:rPr>
          <w:rFonts w:hint="eastAsia"/>
        </w:rPr>
        <w:t>从上图可以看出，诊断是工程师使用诊断工具和汽车电子ECU直接进行通话，常见的场景就是当汽车出现故障时，4S店工作人员拿着诊断仪连接汽车，读取相关故障原因。</w:t>
      </w:r>
    </w:p>
    <w:p w14:paraId="6A56F161">
      <w:r>
        <w:rPr>
          <w:rFonts w:hint="eastAsia"/>
        </w:rPr>
        <w:t>其实像病人看病一样，医生拿着诊断仪器，病人相当于汽车ECU，医生问一句，病人答一句。</w:t>
      </w:r>
    </w:p>
    <w:p w14:paraId="45AC5FB7">
      <w:r>
        <w:rPr>
          <w:rFonts w:hint="eastAsia"/>
        </w:rPr>
        <w:t>汽车诊断通过汽车总线（CAN LIN ETH）来交流，大部分通过CAN总线通信来进行诊断会话。</w:t>
      </w:r>
    </w:p>
    <w:p w14:paraId="25C03B3B"/>
    <w:p w14:paraId="1D7C6AF1">
      <w:pPr>
        <w:rPr>
          <w:b/>
          <w:bCs/>
        </w:rPr>
      </w:pPr>
      <w:r>
        <w:rPr>
          <w:rFonts w:hint="eastAsia"/>
          <w:b/>
          <w:bCs/>
        </w:rPr>
        <w:t>诊断网络分层</w:t>
      </w:r>
    </w:p>
    <w:p w14:paraId="54F1607C">
      <w:r>
        <w:rPr>
          <w:rFonts w:hint="eastAsia"/>
        </w:rPr>
        <w:t>诊断可以走CAN LIN ETH等总线，这里以CAN诊断为例讲解</w:t>
      </w:r>
    </w:p>
    <w:p w14:paraId="177D10B5">
      <w:r>
        <w:rPr>
          <w:rFonts w:hint="eastAsia"/>
        </w:rPr>
        <w:t>CAN诊断的网络分层参考OSI模型，该模型定义了网络互联的7层架构（物理层、数据链路层、网络层、传输层、会话层、表示层和应用层）。</w:t>
      </w:r>
    </w:p>
    <w:p w14:paraId="45B78CFB">
      <w:pPr>
        <w:rPr>
          <w:rFonts w:hint="eastAsia"/>
        </w:rPr>
      </w:pPr>
      <w:r>
        <w:rPr>
          <w:rFonts w:hint="eastAsia"/>
        </w:rPr>
        <w:t>CAN诊断通信包括了诊断应用层（ISO 15765-3/ISO14229）、会话层（ISO15765-3）、网络层（ISO 15765-2）、数据链路层（ISO 11898-1）和物理层。</w:t>
      </w:r>
    </w:p>
    <w:tbl>
      <w:tblPr>
        <w:tblStyle w:val="7"/>
        <w:tblW w:w="85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5"/>
        <w:gridCol w:w="2847"/>
        <w:gridCol w:w="2847"/>
      </w:tblGrid>
      <w:tr w14:paraId="274B79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5" w:type="dxa"/>
          </w:tcPr>
          <w:p w14:paraId="37D93483">
            <w:pPr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Open System Interconnection（OSI） Layers</w:t>
            </w:r>
          </w:p>
        </w:tc>
        <w:tc>
          <w:tcPr>
            <w:tcW w:w="2847" w:type="dxa"/>
          </w:tcPr>
          <w:p w14:paraId="5CFE9A99">
            <w:pPr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Vehicle manufacturer Enhanced Diagnostics</w:t>
            </w:r>
          </w:p>
        </w:tc>
        <w:tc>
          <w:tcPr>
            <w:tcW w:w="2847" w:type="dxa"/>
          </w:tcPr>
          <w:p w14:paraId="16D7A397">
            <w:pPr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Legislated on-board diagnostics（OBD）</w:t>
            </w:r>
          </w:p>
        </w:tc>
      </w:tr>
      <w:tr w14:paraId="5E90C4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5" w:type="dxa"/>
          </w:tcPr>
          <w:p w14:paraId="2293D84C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Diagnostics Application</w:t>
            </w:r>
          </w:p>
        </w:tc>
        <w:tc>
          <w:tcPr>
            <w:tcW w:w="2847" w:type="dxa"/>
          </w:tcPr>
          <w:p w14:paraId="29F510B9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UDS</w:t>
            </w:r>
          </w:p>
        </w:tc>
        <w:tc>
          <w:tcPr>
            <w:tcW w:w="2847" w:type="dxa"/>
          </w:tcPr>
          <w:p w14:paraId="41613AA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ISO 15031-5</w:t>
            </w:r>
          </w:p>
        </w:tc>
      </w:tr>
      <w:tr w14:paraId="0E88F7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5" w:type="dxa"/>
          </w:tcPr>
          <w:p w14:paraId="1C1786C7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Application layer</w:t>
            </w:r>
          </w:p>
        </w:tc>
        <w:tc>
          <w:tcPr>
            <w:tcW w:w="2847" w:type="dxa"/>
          </w:tcPr>
          <w:p w14:paraId="0904C4A3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14229</w:t>
            </w:r>
          </w:p>
        </w:tc>
        <w:tc>
          <w:tcPr>
            <w:tcW w:w="2847" w:type="dxa"/>
          </w:tcPr>
          <w:p w14:paraId="00D0F6FE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ISO 15031-5</w:t>
            </w:r>
          </w:p>
        </w:tc>
      </w:tr>
      <w:tr w14:paraId="19B420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5" w:type="dxa"/>
          </w:tcPr>
          <w:p w14:paraId="563F94AE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Presentation layer</w:t>
            </w:r>
          </w:p>
        </w:tc>
        <w:tc>
          <w:tcPr>
            <w:tcW w:w="2847" w:type="dxa"/>
          </w:tcPr>
          <w:p w14:paraId="2E8C93F2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N/A</w:t>
            </w:r>
          </w:p>
        </w:tc>
        <w:tc>
          <w:tcPr>
            <w:tcW w:w="2847" w:type="dxa"/>
          </w:tcPr>
          <w:p w14:paraId="5ABAD2DC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N/A</w:t>
            </w:r>
          </w:p>
        </w:tc>
      </w:tr>
      <w:tr w14:paraId="5487F8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5" w:type="dxa"/>
          </w:tcPr>
          <w:p w14:paraId="16EB3504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Session layer</w:t>
            </w:r>
          </w:p>
        </w:tc>
        <w:tc>
          <w:tcPr>
            <w:tcW w:w="2847" w:type="dxa"/>
          </w:tcPr>
          <w:p w14:paraId="16A676A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ISO 15765-3</w:t>
            </w:r>
          </w:p>
        </w:tc>
        <w:tc>
          <w:tcPr>
            <w:tcW w:w="2847" w:type="dxa"/>
          </w:tcPr>
          <w:p w14:paraId="406A70A3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N/A</w:t>
            </w:r>
          </w:p>
        </w:tc>
      </w:tr>
      <w:tr w14:paraId="728059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5" w:type="dxa"/>
          </w:tcPr>
          <w:p w14:paraId="52FAB5D9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Transport layer</w:t>
            </w:r>
          </w:p>
        </w:tc>
        <w:tc>
          <w:tcPr>
            <w:tcW w:w="2847" w:type="dxa"/>
          </w:tcPr>
          <w:p w14:paraId="1714AD61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N/A</w:t>
            </w:r>
          </w:p>
        </w:tc>
        <w:tc>
          <w:tcPr>
            <w:tcW w:w="2847" w:type="dxa"/>
          </w:tcPr>
          <w:p w14:paraId="0B8986CF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N/A</w:t>
            </w:r>
          </w:p>
        </w:tc>
      </w:tr>
      <w:tr w14:paraId="1AC67D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5" w:type="dxa"/>
          </w:tcPr>
          <w:p w14:paraId="59B684E1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Network layer</w:t>
            </w:r>
          </w:p>
        </w:tc>
        <w:tc>
          <w:tcPr>
            <w:tcW w:w="2847" w:type="dxa"/>
          </w:tcPr>
          <w:p w14:paraId="2148A173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ISO 15765-2</w:t>
            </w:r>
          </w:p>
        </w:tc>
        <w:tc>
          <w:tcPr>
            <w:tcW w:w="2847" w:type="dxa"/>
          </w:tcPr>
          <w:p w14:paraId="42F80423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ISO 15765-4</w:t>
            </w:r>
          </w:p>
        </w:tc>
      </w:tr>
      <w:tr w14:paraId="02E3AB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5" w:type="dxa"/>
          </w:tcPr>
          <w:p w14:paraId="0E15669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Data Link layer</w:t>
            </w:r>
          </w:p>
        </w:tc>
        <w:tc>
          <w:tcPr>
            <w:tcW w:w="2847" w:type="dxa"/>
          </w:tcPr>
          <w:p w14:paraId="577DC602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ISO 11898-1</w:t>
            </w:r>
          </w:p>
        </w:tc>
        <w:tc>
          <w:tcPr>
            <w:tcW w:w="2847" w:type="dxa"/>
          </w:tcPr>
          <w:p w14:paraId="677C549D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ISO 15765-4</w:t>
            </w:r>
          </w:p>
        </w:tc>
      </w:tr>
      <w:tr w14:paraId="5ACF37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5" w:type="dxa"/>
          </w:tcPr>
          <w:p w14:paraId="579DECF4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Physical layer</w:t>
            </w:r>
          </w:p>
        </w:tc>
        <w:tc>
          <w:tcPr>
            <w:tcW w:w="2847" w:type="dxa"/>
          </w:tcPr>
          <w:p w14:paraId="3379DD17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Defined</w:t>
            </w:r>
          </w:p>
        </w:tc>
        <w:tc>
          <w:tcPr>
            <w:tcW w:w="2847" w:type="dxa"/>
          </w:tcPr>
          <w:p w14:paraId="4672A8ED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ISO 15765-4</w:t>
            </w:r>
          </w:p>
        </w:tc>
      </w:tr>
    </w:tbl>
    <w:p w14:paraId="72C23E7A">
      <w:pPr>
        <w:pStyle w:val="4"/>
        <w:jc w:val="center"/>
      </w:pPr>
      <w:r>
        <w:rPr>
          <w:rFonts w:hint="eastAsia"/>
          <w:sz w:val="16"/>
          <w:szCs w:val="16"/>
          <w:lang w:eastAsia="zh-CN"/>
        </w:rPr>
        <w:t>Enhanced and Legislated OBD diagnostic specification applicable to the OSI layers</w:t>
      </w:r>
    </w:p>
    <w:p w14:paraId="313AFD8A"/>
    <w:p w14:paraId="5B264676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当前随着统一诊断（UDS）服务发展，诊断应用层已经基本使用ISO14229标准。我们今天DCM模块实现了5-7层的功能，包括会话层功能和应用层功能。</w:t>
      </w:r>
    </w:p>
    <w:p w14:paraId="6EB41F79"/>
    <w:p w14:paraId="052B6E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DCM内部支持UDS服务和OBD服务</w:t>
      </w:r>
    </w:p>
    <w:p w14:paraId="7421978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注：UDS和OBD服务都属于诊断应用层服务，底层可以通过不同的总线通信实现。比如UDS服务支持CAN总线、LIN总线、ETH总线，OBD常见支持CAN总线，K线、FlexRay总线。诊断服务并不规定一定要通过什么总线实现。</w:t>
      </w:r>
    </w:p>
    <w:p w14:paraId="0F286A68"/>
    <w:p w14:paraId="349D729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AutoSAR诊断功能</w:t>
      </w:r>
    </w:p>
    <w:p w14:paraId="1C86DE97">
      <w:r>
        <w:drawing>
          <wp:inline distT="0" distB="0" distL="114300" distR="114300">
            <wp:extent cx="5273675" cy="2204085"/>
            <wp:effectExtent l="0" t="0" r="952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rcRect t="182" b="296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427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从上图可知，诊断服务属于AutoSAR服务层，诊断数据流通过CAN驱动CANIF层、CANTP PDUR DCM给到DCM模块，DCM模块处理诊断数据，并执行对应的具体诊断服务。</w:t>
      </w:r>
    </w:p>
    <w:p w14:paraId="7D161347"/>
    <w:p w14:paraId="5D87D32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DCM：Diagnostic Communication Manager，诊断通信管理。实现具体的诊断协议，比如UDS OBD。这里具体定义了各种不同的诊断服务，比如读取ECU故障码、写入DID数据等。</w:t>
      </w:r>
    </w:p>
    <w:p w14:paraId="52EE957C"/>
    <w:p w14:paraId="3E8FD8D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DEM：Diagnostic Communication Manager 诊断事件管理，用来记录和存储诊断事件的，在诊断故障码写入的时候会加入防抖策略。</w:t>
      </w:r>
    </w:p>
    <w:p w14:paraId="25E99848"/>
    <w:p w14:paraId="75804D6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FIM：Function Inhibition Manager，功能禁止管理。当一些错误出现的时候，禁止一些功能，比如检测到电流过大的时候，关闭继电器。就是有些SWC是需要使能条件的，这些条件取决于故障内容（源于DEM），而FIM负责根据故障内容关闭一些SWC或执行一些SWC。</w:t>
      </w:r>
    </w:p>
    <w:p w14:paraId="2F4D3A45">
      <w:pPr>
        <w:rPr>
          <w:rFonts w:hint="eastAsia"/>
          <w:lang w:val="en-US" w:eastAsia="zh-CN"/>
        </w:rPr>
      </w:pPr>
    </w:p>
    <w:p w14:paraId="5D0839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DCM和DEM直接交互，只要在0x19 0x14等与DTC相关服务的时候进行交互。</w:t>
      </w:r>
    </w:p>
    <w:p w14:paraId="0D5094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故障响应：应用层传输数据到DEM，DEM判断出是哪个故障，之后发送给FIM：FIM立即做出判断，通过回调函数通知SWC或者轮询的方式禁止SWC。</w:t>
      </w:r>
    </w:p>
    <w:p w14:paraId="1A076C47">
      <w:pPr>
        <w:rPr>
          <w:rFonts w:hint="eastAsia"/>
          <w:lang w:val="en-US" w:eastAsia="zh-CN"/>
        </w:rPr>
      </w:pPr>
    </w:p>
    <w:p w14:paraId="58CB73B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故障记录:应用层传输数据到DEM，DEM一边发送给FIM，另一边发送给NVM，NVM会将DTC存储到FLASH中。</w:t>
      </w:r>
    </w:p>
    <w:p w14:paraId="0D83BAA8"/>
    <w:p w14:paraId="119C70DD">
      <w:pPr>
        <w:rPr>
          <w:b/>
          <w:bCs/>
        </w:rPr>
      </w:pPr>
      <w:r>
        <w:rPr>
          <w:rFonts w:hint="eastAsia"/>
          <w:b/>
          <w:bCs/>
        </w:rPr>
        <w:t>总结</w:t>
      </w:r>
    </w:p>
    <w:p w14:paraId="39A279BF"/>
    <w:p w14:paraId="03E99AA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诊断作为汽车电子软件非常重要的功能特性，一定要学会。后续会将DCM DEM FIM等模块详细讲解，并详细讲解UDS服务和OBD服务。</w:t>
      </w:r>
    </w:p>
    <w:p w14:paraId="2925555A">
      <w:pPr>
        <w:pStyle w:val="2"/>
      </w:pPr>
      <w:r>
        <w:rPr>
          <w:rFonts w:hint="eastAsia"/>
        </w:rPr>
        <w:t>UDS基础知识</w:t>
      </w:r>
    </w:p>
    <w:p w14:paraId="184823AE">
      <w:r>
        <w:drawing>
          <wp:inline distT="0" distB="0" distL="114300" distR="114300">
            <wp:extent cx="2101850" cy="1530350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96B7">
      <w:pPr>
        <w:rPr>
          <w:b/>
          <w:bCs/>
        </w:rPr>
      </w:pPr>
      <w:r>
        <w:rPr>
          <w:rFonts w:hint="eastAsia"/>
          <w:b/>
          <w:bCs/>
        </w:rPr>
        <w:t>UDS服务分类</w:t>
      </w:r>
    </w:p>
    <w:p w14:paraId="1519DDB2"/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672"/>
        <w:gridCol w:w="934"/>
        <w:gridCol w:w="2986"/>
        <w:gridCol w:w="2283"/>
        <w:gridCol w:w="647"/>
      </w:tblGrid>
      <w:tr w14:paraId="09D296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</w:tcPr>
          <w:p w14:paraId="60C47A8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功能组</w:t>
            </w:r>
          </w:p>
        </w:tc>
        <w:tc>
          <w:tcPr>
            <w:tcW w:w="934" w:type="dxa"/>
          </w:tcPr>
          <w:p w14:paraId="3ACA60D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SID(hex)</w:t>
            </w:r>
          </w:p>
        </w:tc>
        <w:tc>
          <w:tcPr>
            <w:tcW w:w="2986" w:type="dxa"/>
          </w:tcPr>
          <w:p w14:paraId="417EF38F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服务</w:t>
            </w:r>
          </w:p>
        </w:tc>
        <w:tc>
          <w:tcPr>
            <w:tcW w:w="2283" w:type="dxa"/>
          </w:tcPr>
          <w:p w14:paraId="0EBE3757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</w:t>
            </w:r>
          </w:p>
        </w:tc>
        <w:tc>
          <w:tcPr>
            <w:tcW w:w="647" w:type="dxa"/>
          </w:tcPr>
          <w:p w14:paraId="50C7F8B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是否包含子服务</w:t>
            </w:r>
          </w:p>
        </w:tc>
      </w:tr>
      <w:tr w14:paraId="147FB9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restart"/>
          </w:tcPr>
          <w:p w14:paraId="44C0A9EF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Diagnostic and communication management functional unit 诊断和通信管理功能</w:t>
            </w:r>
          </w:p>
        </w:tc>
        <w:tc>
          <w:tcPr>
            <w:tcW w:w="934" w:type="dxa"/>
          </w:tcPr>
          <w:p w14:paraId="79FBE75E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0x10</w:t>
            </w:r>
          </w:p>
        </w:tc>
        <w:tc>
          <w:tcPr>
            <w:tcW w:w="2986" w:type="dxa"/>
          </w:tcPr>
          <w:p w14:paraId="54AC06D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DiagnosticSessionControl</w:t>
            </w:r>
          </w:p>
        </w:tc>
        <w:tc>
          <w:tcPr>
            <w:tcW w:w="2283" w:type="dxa"/>
          </w:tcPr>
          <w:p w14:paraId="63D1752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诊断会话控制</w:t>
            </w:r>
          </w:p>
        </w:tc>
        <w:tc>
          <w:tcPr>
            <w:tcW w:w="647" w:type="dxa"/>
          </w:tcPr>
          <w:p w14:paraId="15350396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72565A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93" w:hRule="atLeast"/>
        </w:trPr>
        <w:tc>
          <w:tcPr>
            <w:tcW w:w="1672" w:type="dxa"/>
            <w:vMerge w:val="continue"/>
            <w:tcBorders/>
          </w:tcPr>
          <w:p w14:paraId="76CE2EE1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14D5B254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0x11</w:t>
            </w:r>
          </w:p>
        </w:tc>
        <w:tc>
          <w:tcPr>
            <w:tcW w:w="2986" w:type="dxa"/>
          </w:tcPr>
          <w:p w14:paraId="4ED83C87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ECUReset</w:t>
            </w:r>
          </w:p>
        </w:tc>
        <w:tc>
          <w:tcPr>
            <w:tcW w:w="2283" w:type="dxa"/>
          </w:tcPr>
          <w:p w14:paraId="4173EB27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ECU复位</w:t>
            </w:r>
          </w:p>
        </w:tc>
        <w:tc>
          <w:tcPr>
            <w:tcW w:w="647" w:type="dxa"/>
          </w:tcPr>
          <w:p w14:paraId="6FD8E2D9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28629E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1CD94AAC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2CF39E42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0x27</w:t>
            </w:r>
          </w:p>
        </w:tc>
        <w:tc>
          <w:tcPr>
            <w:tcW w:w="2986" w:type="dxa"/>
          </w:tcPr>
          <w:p w14:paraId="4FF3DFFF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SecurityAccess</w:t>
            </w:r>
          </w:p>
        </w:tc>
        <w:tc>
          <w:tcPr>
            <w:tcW w:w="2283" w:type="dxa"/>
          </w:tcPr>
          <w:p w14:paraId="100D4922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安全访问</w:t>
            </w:r>
          </w:p>
        </w:tc>
        <w:tc>
          <w:tcPr>
            <w:tcW w:w="647" w:type="dxa"/>
          </w:tcPr>
          <w:p w14:paraId="3EAF068D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736BC7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60CC1A89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050EFF5F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0x28</w:t>
            </w:r>
          </w:p>
        </w:tc>
        <w:tc>
          <w:tcPr>
            <w:tcW w:w="2986" w:type="dxa"/>
          </w:tcPr>
          <w:p w14:paraId="056010E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CommunicationControl</w:t>
            </w:r>
          </w:p>
        </w:tc>
        <w:tc>
          <w:tcPr>
            <w:tcW w:w="2283" w:type="dxa"/>
          </w:tcPr>
          <w:p w14:paraId="1BC88A19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通讯控制</w:t>
            </w:r>
          </w:p>
        </w:tc>
        <w:tc>
          <w:tcPr>
            <w:tcW w:w="647" w:type="dxa"/>
          </w:tcPr>
          <w:p w14:paraId="53D3D90D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45E3CD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84" w:hRule="atLeast"/>
        </w:trPr>
        <w:tc>
          <w:tcPr>
            <w:tcW w:w="1672" w:type="dxa"/>
            <w:vMerge w:val="continue"/>
            <w:tcBorders/>
          </w:tcPr>
          <w:p w14:paraId="1561CAE0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6D1ACFCC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0x3E</w:t>
            </w:r>
          </w:p>
        </w:tc>
        <w:tc>
          <w:tcPr>
            <w:tcW w:w="2986" w:type="dxa"/>
          </w:tcPr>
          <w:p w14:paraId="3DE0E2C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TesterPresent</w:t>
            </w:r>
          </w:p>
        </w:tc>
        <w:tc>
          <w:tcPr>
            <w:tcW w:w="2283" w:type="dxa"/>
          </w:tcPr>
          <w:p w14:paraId="1A159349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待机在线</w:t>
            </w:r>
          </w:p>
        </w:tc>
        <w:tc>
          <w:tcPr>
            <w:tcW w:w="647" w:type="dxa"/>
          </w:tcPr>
          <w:p w14:paraId="7B74033A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241570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19C8FAB6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1C62E7DA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0x83</w:t>
            </w:r>
          </w:p>
        </w:tc>
        <w:tc>
          <w:tcPr>
            <w:tcW w:w="2986" w:type="dxa"/>
          </w:tcPr>
          <w:p w14:paraId="569EE793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AccessTimingParameter</w:t>
            </w:r>
          </w:p>
        </w:tc>
        <w:tc>
          <w:tcPr>
            <w:tcW w:w="2283" w:type="dxa"/>
          </w:tcPr>
          <w:p w14:paraId="3D852B2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访问时间参数</w:t>
            </w:r>
          </w:p>
        </w:tc>
        <w:tc>
          <w:tcPr>
            <w:tcW w:w="647" w:type="dxa"/>
          </w:tcPr>
          <w:p w14:paraId="5B511876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79B82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90" w:hRule="atLeast"/>
        </w:trPr>
        <w:tc>
          <w:tcPr>
            <w:tcW w:w="1672" w:type="dxa"/>
            <w:vMerge w:val="continue"/>
            <w:tcBorders/>
          </w:tcPr>
          <w:p w14:paraId="41B4B474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4AE14C42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0x84</w:t>
            </w:r>
          </w:p>
        </w:tc>
        <w:tc>
          <w:tcPr>
            <w:tcW w:w="2986" w:type="dxa"/>
          </w:tcPr>
          <w:p w14:paraId="1CF633E8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SecuredDataTransmission</w:t>
            </w:r>
          </w:p>
        </w:tc>
        <w:tc>
          <w:tcPr>
            <w:tcW w:w="2283" w:type="dxa"/>
          </w:tcPr>
          <w:p w14:paraId="24FA1E4C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安全数据传输</w:t>
            </w:r>
          </w:p>
        </w:tc>
        <w:tc>
          <w:tcPr>
            <w:tcW w:w="647" w:type="dxa"/>
          </w:tcPr>
          <w:p w14:paraId="2C4EDE9B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2B6124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6A63D8AB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54BED353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0x85</w:t>
            </w:r>
          </w:p>
        </w:tc>
        <w:tc>
          <w:tcPr>
            <w:tcW w:w="2986" w:type="dxa"/>
            <w:vAlign w:val="top"/>
          </w:tcPr>
          <w:p w14:paraId="2988DE63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ControlDTCSetting</w:t>
            </w:r>
          </w:p>
        </w:tc>
        <w:tc>
          <w:tcPr>
            <w:tcW w:w="2283" w:type="dxa"/>
            <w:vAlign w:val="top"/>
          </w:tcPr>
          <w:p w14:paraId="1E52923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诊断故障码设置控制</w:t>
            </w:r>
          </w:p>
        </w:tc>
        <w:tc>
          <w:tcPr>
            <w:tcW w:w="647" w:type="dxa"/>
          </w:tcPr>
          <w:p w14:paraId="5DF2C011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7B35A0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84" w:hRule="atLeast"/>
        </w:trPr>
        <w:tc>
          <w:tcPr>
            <w:tcW w:w="1672" w:type="dxa"/>
            <w:vMerge w:val="continue"/>
            <w:tcBorders/>
          </w:tcPr>
          <w:p w14:paraId="5B0461E4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19B58169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0x86</w:t>
            </w:r>
          </w:p>
        </w:tc>
        <w:tc>
          <w:tcPr>
            <w:tcW w:w="2986" w:type="dxa"/>
            <w:vAlign w:val="top"/>
          </w:tcPr>
          <w:p w14:paraId="03188AF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ResponseOnEvent</w:t>
            </w:r>
          </w:p>
        </w:tc>
        <w:tc>
          <w:tcPr>
            <w:tcW w:w="2283" w:type="dxa"/>
            <w:vAlign w:val="top"/>
          </w:tcPr>
          <w:p w14:paraId="57FF3B0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实践响应</w:t>
            </w:r>
          </w:p>
        </w:tc>
        <w:tc>
          <w:tcPr>
            <w:tcW w:w="647" w:type="dxa"/>
          </w:tcPr>
          <w:p w14:paraId="3B8A2017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2DC301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3F98D81E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74A3B0E9"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0x87</w:t>
            </w:r>
          </w:p>
        </w:tc>
        <w:tc>
          <w:tcPr>
            <w:tcW w:w="2986" w:type="dxa"/>
            <w:vAlign w:val="top"/>
          </w:tcPr>
          <w:p w14:paraId="47DC229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LinkControl</w:t>
            </w:r>
          </w:p>
        </w:tc>
        <w:tc>
          <w:tcPr>
            <w:tcW w:w="2283" w:type="dxa"/>
            <w:vAlign w:val="top"/>
          </w:tcPr>
          <w:p w14:paraId="39BB95A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链路控制</w:t>
            </w:r>
          </w:p>
        </w:tc>
        <w:tc>
          <w:tcPr>
            <w:tcW w:w="647" w:type="dxa"/>
          </w:tcPr>
          <w:p w14:paraId="166B6CE1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43E00B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93" w:hRule="atLeast"/>
        </w:trPr>
        <w:tc>
          <w:tcPr>
            <w:tcW w:w="1672" w:type="dxa"/>
            <w:vMerge w:val="restart"/>
          </w:tcPr>
          <w:p w14:paraId="74F95CB7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Data Transmission Function Unit数据传输功能</w:t>
            </w:r>
          </w:p>
        </w:tc>
        <w:tc>
          <w:tcPr>
            <w:tcW w:w="934" w:type="dxa"/>
          </w:tcPr>
          <w:p w14:paraId="04A56394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0x22</w:t>
            </w:r>
          </w:p>
        </w:tc>
        <w:tc>
          <w:tcPr>
            <w:tcW w:w="2986" w:type="dxa"/>
          </w:tcPr>
          <w:p w14:paraId="5369AC58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ReadDataByIdentifer</w:t>
            </w:r>
          </w:p>
        </w:tc>
        <w:tc>
          <w:tcPr>
            <w:tcW w:w="2283" w:type="dxa"/>
          </w:tcPr>
          <w:p w14:paraId="6BD895D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读DID数据</w:t>
            </w:r>
          </w:p>
        </w:tc>
        <w:tc>
          <w:tcPr>
            <w:tcW w:w="647" w:type="dxa"/>
          </w:tcPr>
          <w:p w14:paraId="4C7EB7EA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054F99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679EF725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156FD40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0x23</w:t>
            </w:r>
          </w:p>
        </w:tc>
        <w:tc>
          <w:tcPr>
            <w:tcW w:w="2986" w:type="dxa"/>
          </w:tcPr>
          <w:p w14:paraId="386FA9CF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ReadMemoryByAddress</w:t>
            </w:r>
          </w:p>
        </w:tc>
        <w:tc>
          <w:tcPr>
            <w:tcW w:w="2283" w:type="dxa"/>
          </w:tcPr>
          <w:p w14:paraId="490251E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读内存地址</w:t>
            </w:r>
          </w:p>
        </w:tc>
        <w:tc>
          <w:tcPr>
            <w:tcW w:w="647" w:type="dxa"/>
          </w:tcPr>
          <w:p w14:paraId="0E31FE67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48A71F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90" w:hRule="atLeast"/>
        </w:trPr>
        <w:tc>
          <w:tcPr>
            <w:tcW w:w="1672" w:type="dxa"/>
            <w:vMerge w:val="continue"/>
            <w:tcBorders/>
          </w:tcPr>
          <w:p w14:paraId="145F0453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50B468F6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0x24</w:t>
            </w:r>
          </w:p>
        </w:tc>
        <w:tc>
          <w:tcPr>
            <w:tcW w:w="2986" w:type="dxa"/>
          </w:tcPr>
          <w:p w14:paraId="60693938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ReadScalingDataByIdentifier</w:t>
            </w:r>
          </w:p>
        </w:tc>
        <w:tc>
          <w:tcPr>
            <w:tcW w:w="2283" w:type="dxa"/>
          </w:tcPr>
          <w:p w14:paraId="7E6C657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通过DID读比例数据</w:t>
            </w:r>
          </w:p>
        </w:tc>
        <w:tc>
          <w:tcPr>
            <w:tcW w:w="647" w:type="dxa"/>
          </w:tcPr>
          <w:p w14:paraId="18095030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069EEB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293" w:hRule="atLeast"/>
        </w:trPr>
        <w:tc>
          <w:tcPr>
            <w:tcW w:w="1672" w:type="dxa"/>
            <w:vMerge w:val="continue"/>
            <w:tcBorders/>
          </w:tcPr>
          <w:p w14:paraId="43FB1608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6819416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0x2A</w:t>
            </w:r>
          </w:p>
        </w:tc>
        <w:tc>
          <w:tcPr>
            <w:tcW w:w="2986" w:type="dxa"/>
          </w:tcPr>
          <w:p w14:paraId="10FFACDC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ReadDataByPeriodIdentifier</w:t>
            </w:r>
          </w:p>
        </w:tc>
        <w:tc>
          <w:tcPr>
            <w:tcW w:w="2283" w:type="dxa"/>
          </w:tcPr>
          <w:p w14:paraId="61DF68F7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读周期DID数据</w:t>
            </w:r>
          </w:p>
        </w:tc>
        <w:tc>
          <w:tcPr>
            <w:tcW w:w="647" w:type="dxa"/>
          </w:tcPr>
          <w:p w14:paraId="32F7A5AC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65C379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500C2C4C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7F5F789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0x2C</w:t>
            </w:r>
          </w:p>
        </w:tc>
        <w:tc>
          <w:tcPr>
            <w:tcW w:w="2986" w:type="dxa"/>
            <w:vAlign w:val="top"/>
          </w:tcPr>
          <w:p w14:paraId="2B6266BA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DynamicallyDefineDataIdentifier</w:t>
            </w:r>
          </w:p>
        </w:tc>
        <w:tc>
          <w:tcPr>
            <w:tcW w:w="2283" w:type="dxa"/>
            <w:vAlign w:val="top"/>
          </w:tcPr>
          <w:p w14:paraId="5BA16D4B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动态定义ID</w:t>
            </w:r>
          </w:p>
        </w:tc>
        <w:tc>
          <w:tcPr>
            <w:tcW w:w="647" w:type="dxa"/>
          </w:tcPr>
          <w:p w14:paraId="4744B79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57909B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2CD05E0C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5467535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0x2E</w:t>
            </w:r>
          </w:p>
        </w:tc>
        <w:tc>
          <w:tcPr>
            <w:tcW w:w="2986" w:type="dxa"/>
            <w:vAlign w:val="top"/>
          </w:tcPr>
          <w:p w14:paraId="200DDEE7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WriteDataByIdentifier</w:t>
            </w:r>
          </w:p>
        </w:tc>
        <w:tc>
          <w:tcPr>
            <w:tcW w:w="2283" w:type="dxa"/>
            <w:vAlign w:val="top"/>
          </w:tcPr>
          <w:p w14:paraId="3ECF714D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写DID数据</w:t>
            </w:r>
          </w:p>
        </w:tc>
        <w:tc>
          <w:tcPr>
            <w:tcW w:w="647" w:type="dxa"/>
          </w:tcPr>
          <w:p w14:paraId="52C4E47A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231CE2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7900D2B5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4C82710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0x3D</w:t>
            </w:r>
          </w:p>
        </w:tc>
        <w:tc>
          <w:tcPr>
            <w:tcW w:w="2986" w:type="dxa"/>
            <w:vAlign w:val="top"/>
          </w:tcPr>
          <w:p w14:paraId="5B37739D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WriteMemoryByAddress</w:t>
            </w:r>
          </w:p>
        </w:tc>
        <w:tc>
          <w:tcPr>
            <w:tcW w:w="2283" w:type="dxa"/>
            <w:vAlign w:val="top"/>
          </w:tcPr>
          <w:p w14:paraId="1C044304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通过地址写内存</w:t>
            </w:r>
          </w:p>
        </w:tc>
        <w:tc>
          <w:tcPr>
            <w:tcW w:w="647" w:type="dxa"/>
          </w:tcPr>
          <w:p w14:paraId="23A152FC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34BEE5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restart"/>
          </w:tcPr>
          <w:p w14:paraId="6531E26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Stored data Transmission Functional unit存储数据传输功能</w:t>
            </w:r>
          </w:p>
        </w:tc>
        <w:tc>
          <w:tcPr>
            <w:tcW w:w="934" w:type="dxa"/>
          </w:tcPr>
          <w:p w14:paraId="6414A4F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0x14</w:t>
            </w:r>
          </w:p>
        </w:tc>
        <w:tc>
          <w:tcPr>
            <w:tcW w:w="2986" w:type="dxa"/>
          </w:tcPr>
          <w:p w14:paraId="07D57969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ClearDiagnosticInformation</w:t>
            </w:r>
          </w:p>
        </w:tc>
        <w:tc>
          <w:tcPr>
            <w:tcW w:w="2283" w:type="dxa"/>
          </w:tcPr>
          <w:p w14:paraId="3657772B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清楚故障码</w:t>
            </w:r>
          </w:p>
        </w:tc>
        <w:tc>
          <w:tcPr>
            <w:tcW w:w="647" w:type="dxa"/>
          </w:tcPr>
          <w:p w14:paraId="4F3C9F38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5085EF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672" w:type="dxa"/>
            <w:vMerge w:val="continue"/>
            <w:tcBorders/>
          </w:tcPr>
          <w:p w14:paraId="5E5AE768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227D1AD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0x19</w:t>
            </w:r>
          </w:p>
        </w:tc>
        <w:tc>
          <w:tcPr>
            <w:tcW w:w="2986" w:type="dxa"/>
          </w:tcPr>
          <w:p w14:paraId="30E512D8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ReadDTCInformation</w:t>
            </w:r>
          </w:p>
        </w:tc>
        <w:tc>
          <w:tcPr>
            <w:tcW w:w="2283" w:type="dxa"/>
          </w:tcPr>
          <w:p w14:paraId="4F2A0339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读故障码信息</w:t>
            </w:r>
          </w:p>
        </w:tc>
        <w:tc>
          <w:tcPr>
            <w:tcW w:w="647" w:type="dxa"/>
          </w:tcPr>
          <w:p w14:paraId="43A0D93B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61FBC0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03" w:hRule="atLeast"/>
        </w:trPr>
        <w:tc>
          <w:tcPr>
            <w:tcW w:w="1672" w:type="dxa"/>
          </w:tcPr>
          <w:p w14:paraId="5E0D6809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InputOutput Control Functional unit输入输出控制功能</w:t>
            </w:r>
          </w:p>
        </w:tc>
        <w:tc>
          <w:tcPr>
            <w:tcW w:w="934" w:type="dxa"/>
          </w:tcPr>
          <w:p w14:paraId="0FAEB518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0x2F</w:t>
            </w:r>
          </w:p>
        </w:tc>
        <w:tc>
          <w:tcPr>
            <w:tcW w:w="2986" w:type="dxa"/>
          </w:tcPr>
          <w:p w14:paraId="3C67682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InputOutputControlByIdentifier</w:t>
            </w:r>
          </w:p>
        </w:tc>
        <w:tc>
          <w:tcPr>
            <w:tcW w:w="2283" w:type="dxa"/>
          </w:tcPr>
          <w:p w14:paraId="3E2AFF2E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通过DID控制输入输出</w:t>
            </w:r>
          </w:p>
        </w:tc>
        <w:tc>
          <w:tcPr>
            <w:tcW w:w="647" w:type="dxa"/>
          </w:tcPr>
          <w:p w14:paraId="48483403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369BAD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03" w:hRule="atLeast"/>
        </w:trPr>
        <w:tc>
          <w:tcPr>
            <w:tcW w:w="1672" w:type="dxa"/>
            <w:tcBorders/>
          </w:tcPr>
          <w:p w14:paraId="2F6A4814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Remote activation of routine functional unit例行程序功能</w:t>
            </w:r>
          </w:p>
        </w:tc>
        <w:tc>
          <w:tcPr>
            <w:tcW w:w="934" w:type="dxa"/>
          </w:tcPr>
          <w:p w14:paraId="4CACD37B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0x31</w:t>
            </w:r>
          </w:p>
        </w:tc>
        <w:tc>
          <w:tcPr>
            <w:tcW w:w="2986" w:type="dxa"/>
          </w:tcPr>
          <w:p w14:paraId="78952776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RoutineControl</w:t>
            </w:r>
          </w:p>
        </w:tc>
        <w:tc>
          <w:tcPr>
            <w:tcW w:w="2283" w:type="dxa"/>
          </w:tcPr>
          <w:p w14:paraId="2352498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例程控制</w:t>
            </w:r>
          </w:p>
        </w:tc>
        <w:tc>
          <w:tcPr>
            <w:tcW w:w="647" w:type="dxa"/>
          </w:tcPr>
          <w:p w14:paraId="03FB911A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2B7DBE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03" w:hRule="atLeast"/>
        </w:trPr>
        <w:tc>
          <w:tcPr>
            <w:tcW w:w="1672" w:type="dxa"/>
            <w:vMerge w:val="restart"/>
          </w:tcPr>
          <w:p w14:paraId="3D2C806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Upload Download Functional unit上传下载功能</w:t>
            </w:r>
          </w:p>
        </w:tc>
        <w:tc>
          <w:tcPr>
            <w:tcW w:w="934" w:type="dxa"/>
          </w:tcPr>
          <w:p w14:paraId="703D0A27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0x34</w:t>
            </w:r>
          </w:p>
        </w:tc>
        <w:tc>
          <w:tcPr>
            <w:tcW w:w="2986" w:type="dxa"/>
          </w:tcPr>
          <w:p w14:paraId="624346FB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RequestDownload</w:t>
            </w:r>
          </w:p>
        </w:tc>
        <w:tc>
          <w:tcPr>
            <w:tcW w:w="2283" w:type="dxa"/>
          </w:tcPr>
          <w:p w14:paraId="66CA2F8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请求下载</w:t>
            </w:r>
          </w:p>
        </w:tc>
        <w:tc>
          <w:tcPr>
            <w:tcW w:w="647" w:type="dxa"/>
          </w:tcPr>
          <w:p w14:paraId="5E40E37F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173DA8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03" w:hRule="atLeast"/>
        </w:trPr>
        <w:tc>
          <w:tcPr>
            <w:tcW w:w="1672" w:type="dxa"/>
            <w:vMerge w:val="continue"/>
            <w:tcBorders/>
          </w:tcPr>
          <w:p w14:paraId="5F6F8A86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261C997B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0x35</w:t>
            </w:r>
          </w:p>
        </w:tc>
        <w:tc>
          <w:tcPr>
            <w:tcW w:w="2986" w:type="dxa"/>
          </w:tcPr>
          <w:p w14:paraId="7C0089E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RequestUpload</w:t>
            </w:r>
          </w:p>
        </w:tc>
        <w:tc>
          <w:tcPr>
            <w:tcW w:w="2283" w:type="dxa"/>
          </w:tcPr>
          <w:p w14:paraId="0779B9FE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请求上传</w:t>
            </w:r>
          </w:p>
        </w:tc>
        <w:tc>
          <w:tcPr>
            <w:tcW w:w="647" w:type="dxa"/>
          </w:tcPr>
          <w:p w14:paraId="4CB37BDD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53FA78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03" w:hRule="atLeast"/>
        </w:trPr>
        <w:tc>
          <w:tcPr>
            <w:tcW w:w="1672" w:type="dxa"/>
            <w:vMerge w:val="continue"/>
            <w:tcBorders/>
          </w:tcPr>
          <w:p w14:paraId="16E21BDE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4FD563C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0x36</w:t>
            </w:r>
          </w:p>
        </w:tc>
        <w:tc>
          <w:tcPr>
            <w:tcW w:w="2986" w:type="dxa"/>
          </w:tcPr>
          <w:p w14:paraId="37FFD283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TransferData</w:t>
            </w:r>
          </w:p>
        </w:tc>
        <w:tc>
          <w:tcPr>
            <w:tcW w:w="2283" w:type="dxa"/>
          </w:tcPr>
          <w:p w14:paraId="225B25A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传输数据</w:t>
            </w:r>
          </w:p>
        </w:tc>
        <w:tc>
          <w:tcPr>
            <w:tcW w:w="647" w:type="dxa"/>
          </w:tcPr>
          <w:p w14:paraId="50E4E181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42C74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03" w:hRule="atLeast"/>
        </w:trPr>
        <w:tc>
          <w:tcPr>
            <w:tcW w:w="1672" w:type="dxa"/>
            <w:vMerge w:val="continue"/>
            <w:tcBorders/>
          </w:tcPr>
          <w:p w14:paraId="3FC03DFB">
            <w:pPr>
              <w:rPr>
                <w:vertAlign w:val="baseline"/>
              </w:rPr>
            </w:pPr>
          </w:p>
        </w:tc>
        <w:tc>
          <w:tcPr>
            <w:tcW w:w="934" w:type="dxa"/>
          </w:tcPr>
          <w:p w14:paraId="4841C6C7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0x37</w:t>
            </w:r>
          </w:p>
        </w:tc>
        <w:tc>
          <w:tcPr>
            <w:tcW w:w="2986" w:type="dxa"/>
          </w:tcPr>
          <w:p w14:paraId="73C57A56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RequestTransferExit</w:t>
            </w:r>
          </w:p>
        </w:tc>
        <w:tc>
          <w:tcPr>
            <w:tcW w:w="2283" w:type="dxa"/>
          </w:tcPr>
          <w:p w14:paraId="7C03A289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请求数据传输退出</w:t>
            </w:r>
          </w:p>
        </w:tc>
        <w:tc>
          <w:tcPr>
            <w:tcW w:w="647" w:type="dxa"/>
          </w:tcPr>
          <w:p w14:paraId="3890FF41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</w:tbl>
    <w:p w14:paraId="6E59E663"/>
    <w:p w14:paraId="7AF33867"/>
    <w:p w14:paraId="02E5538C"/>
    <w:p w14:paraId="771C36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UDS服务（Unified Diagnostic Service）统一诊断服务协议，ISO 14229对UDS服务分成了几大类</w:t>
      </w:r>
    </w:p>
    <w:p w14:paraId="0E267E0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诊断和通信管理功能组</w:t>
      </w:r>
    </w:p>
    <w:p w14:paraId="514F52D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数据传输功能组</w:t>
      </w:r>
    </w:p>
    <w:p w14:paraId="3083BAD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存储数据传输功能组</w:t>
      </w:r>
    </w:p>
    <w:p w14:paraId="5D001DA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输入输出控制功能组</w:t>
      </w:r>
    </w:p>
    <w:p w14:paraId="60A81BE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例行程序功能组</w:t>
      </w:r>
    </w:p>
    <w:p w14:paraId="52ED193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上传下载功能组</w:t>
      </w:r>
    </w:p>
    <w:p w14:paraId="3DEE49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其中诊断服务有</w:t>
      </w:r>
      <w:r>
        <w:rPr>
          <w:rFonts w:hint="eastAsia"/>
          <w:b/>
          <w:bCs/>
          <w:lang w:val="en-US" w:eastAsia="zh-CN"/>
        </w:rPr>
        <w:t>支持子服务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不支持子服务</w:t>
      </w:r>
      <w:r>
        <w:rPr>
          <w:rFonts w:hint="eastAsia"/>
          <w:lang w:val="en-US" w:eastAsia="zh-CN"/>
        </w:rPr>
        <w:t>之分。</w:t>
      </w:r>
    </w:p>
    <w:p w14:paraId="228B16E5"/>
    <w:p w14:paraId="1A2739E2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诊断服务数据格式</w:t>
      </w:r>
    </w:p>
    <w:p w14:paraId="481B35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UDS服务是通过诊断请求和诊断响应组成的，一般情况下是诊断仪发出诊断请求，ECU根据诊断请求执行具体诊断服务，并将结果通过诊断应答发出给诊断仪。</w:t>
      </w:r>
    </w:p>
    <w:p w14:paraId="7AD321A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诊断服务分为带子服务的请求和不带子服务的请求，响应分为正响应和负响应，正响应会区分对应带子服务的响应和不带子服务的响应，负响应都是一样的。</w:t>
      </w:r>
    </w:p>
    <w:p w14:paraId="32C2D3C3">
      <w:r>
        <w:drawing>
          <wp:inline distT="0" distB="0" distL="114300" distR="114300">
            <wp:extent cx="4363085" cy="2635250"/>
            <wp:effectExtent l="0" t="0" r="571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rcRect b="27536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06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下面缩写字母解释</w:t>
      </w:r>
    </w:p>
    <w:p w14:paraId="74BFDE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M:强制的 必须的</w:t>
      </w:r>
    </w:p>
    <w:p w14:paraId="047578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S:强制的，需从参数列表中选择一个</w:t>
      </w:r>
    </w:p>
    <w:p w14:paraId="0D38561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U:用户自定义的可选的</w:t>
      </w:r>
    </w:p>
    <w:p w14:paraId="7742B8A1">
      <w:r>
        <w:drawing>
          <wp:inline distT="0" distB="0" distL="114300" distR="114300">
            <wp:extent cx="4870450" cy="46748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rcRect t="5312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F2B2">
      <w:r>
        <w:drawing>
          <wp:inline distT="0" distB="0" distL="114300" distR="114300">
            <wp:extent cx="4902835" cy="1366520"/>
            <wp:effectExtent l="0" t="0" r="1206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7A65">
      <w:r>
        <w:drawing>
          <wp:inline distT="0" distB="0" distL="114300" distR="114300">
            <wp:extent cx="4095750" cy="31877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4578">
      <w:r>
        <w:drawing>
          <wp:inline distT="0" distB="0" distL="114300" distR="114300">
            <wp:extent cx="3873500" cy="6477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B8BA"/>
    <w:p w14:paraId="295890E3"/>
    <w:p w14:paraId="45BB1BB9">
      <w:bookmarkStart w:id="0" w:name="_GoBack"/>
      <w:bookmarkEnd w:id="0"/>
    </w:p>
    <w:p w14:paraId="36235815"/>
    <w:p w14:paraId="04F6E93C">
      <w:r>
        <w:drawing>
          <wp:inline distT="0" distB="0" distL="114300" distR="114300">
            <wp:extent cx="5271135" cy="4476115"/>
            <wp:effectExtent l="0" t="0" r="1206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60D7">
      <w:pPr>
        <w:pStyle w:val="2"/>
      </w:pPr>
      <w:r>
        <w:rPr>
          <w:rFonts w:hint="eastAsia"/>
        </w:rPr>
        <w:t>UDS服务讲解 物理寻址和功能寻址</w:t>
      </w:r>
    </w:p>
    <w:p w14:paraId="32B5DADE">
      <w:r>
        <w:drawing>
          <wp:inline distT="0" distB="0" distL="114300" distR="114300">
            <wp:extent cx="4628515" cy="1590675"/>
            <wp:effectExtent l="0" t="0" r="698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4A6C">
      <w:r>
        <w:drawing>
          <wp:inline distT="0" distB="0" distL="114300" distR="114300">
            <wp:extent cx="4775200" cy="3068955"/>
            <wp:effectExtent l="0" t="0" r="0" b="444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C790">
      <w:r>
        <w:drawing>
          <wp:inline distT="0" distB="0" distL="114300" distR="114300">
            <wp:extent cx="3835400" cy="3490595"/>
            <wp:effectExtent l="0" t="0" r="0" b="190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86E0">
      <w:pPr>
        <w:pStyle w:val="2"/>
      </w:pPr>
      <w:r>
        <w:rPr>
          <w:rFonts w:hint="eastAsia"/>
        </w:rPr>
        <w:t>UDS常用诊断服务</w:t>
      </w:r>
    </w:p>
    <w:p w14:paraId="28F4159F">
      <w:r>
        <w:drawing>
          <wp:inline distT="0" distB="0" distL="114300" distR="114300">
            <wp:extent cx="2914650" cy="1035050"/>
            <wp:effectExtent l="0" t="0" r="6350" b="635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2ADC">
      <w:r>
        <w:drawing>
          <wp:inline distT="0" distB="0" distL="114300" distR="114300">
            <wp:extent cx="3390900" cy="1778000"/>
            <wp:effectExtent l="0" t="0" r="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F194E">
      <w:r>
        <w:drawing>
          <wp:inline distT="0" distB="0" distL="114300" distR="114300">
            <wp:extent cx="4660900" cy="2825115"/>
            <wp:effectExtent l="0" t="0" r="0" b="698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AA7F2">
      <w:r>
        <w:drawing>
          <wp:inline distT="0" distB="0" distL="114300" distR="114300">
            <wp:extent cx="4006850" cy="2349500"/>
            <wp:effectExtent l="0" t="0" r="635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9A3E3">
      <w:r>
        <w:drawing>
          <wp:inline distT="0" distB="0" distL="114300" distR="114300">
            <wp:extent cx="3910965" cy="1873250"/>
            <wp:effectExtent l="0" t="0" r="635" b="635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256B">
      <w:r>
        <w:drawing>
          <wp:inline distT="0" distB="0" distL="114300" distR="114300">
            <wp:extent cx="4044950" cy="711200"/>
            <wp:effectExtent l="0" t="0" r="6350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275A">
      <w:r>
        <w:drawing>
          <wp:inline distT="0" distB="0" distL="114300" distR="114300">
            <wp:extent cx="4076700" cy="3276600"/>
            <wp:effectExtent l="0" t="0" r="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38B59">
      <w:r>
        <w:drawing>
          <wp:inline distT="0" distB="0" distL="114300" distR="114300">
            <wp:extent cx="4064000" cy="1847850"/>
            <wp:effectExtent l="0" t="0" r="0" b="635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C580">
      <w:r>
        <w:drawing>
          <wp:inline distT="0" distB="0" distL="114300" distR="114300">
            <wp:extent cx="4083050" cy="1511300"/>
            <wp:effectExtent l="0" t="0" r="6350" b="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961E">
      <w:r>
        <w:drawing>
          <wp:inline distT="0" distB="0" distL="114300" distR="114300">
            <wp:extent cx="4323715" cy="2585085"/>
            <wp:effectExtent l="0" t="0" r="6985" b="571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D5D6">
      <w:r>
        <w:drawing>
          <wp:inline distT="0" distB="0" distL="114300" distR="114300">
            <wp:extent cx="3028950" cy="2520950"/>
            <wp:effectExtent l="0" t="0" r="6350" b="635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D63E2">
      <w:r>
        <w:drawing>
          <wp:inline distT="0" distB="0" distL="114300" distR="114300">
            <wp:extent cx="4038600" cy="1663700"/>
            <wp:effectExtent l="0" t="0" r="0" b="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B995">
      <w:r>
        <w:drawing>
          <wp:inline distT="0" distB="0" distL="114300" distR="114300">
            <wp:extent cx="1054100" cy="234950"/>
            <wp:effectExtent l="0" t="0" r="0" b="635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552DB">
      <w:r>
        <w:drawing>
          <wp:inline distT="0" distB="0" distL="114300" distR="114300">
            <wp:extent cx="4083050" cy="977900"/>
            <wp:effectExtent l="0" t="0" r="6350" b="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9192">
      <w:r>
        <w:drawing>
          <wp:inline distT="0" distB="0" distL="114300" distR="114300">
            <wp:extent cx="4159250" cy="3467100"/>
            <wp:effectExtent l="0" t="0" r="6350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56B2D">
      <w:r>
        <w:drawing>
          <wp:inline distT="0" distB="0" distL="114300" distR="114300">
            <wp:extent cx="3568700" cy="577850"/>
            <wp:effectExtent l="0" t="0" r="0" b="635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6EB8">
      <w:r>
        <w:drawing>
          <wp:inline distT="0" distB="0" distL="114300" distR="114300">
            <wp:extent cx="4076700" cy="2667000"/>
            <wp:effectExtent l="0" t="0" r="0" b="0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6CB9">
      <w:r>
        <w:drawing>
          <wp:inline distT="0" distB="0" distL="114300" distR="114300">
            <wp:extent cx="4114800" cy="2254250"/>
            <wp:effectExtent l="0" t="0" r="0" b="635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D3EB">
      <w:r>
        <w:drawing>
          <wp:inline distT="0" distB="0" distL="114300" distR="114300">
            <wp:extent cx="3511550" cy="558800"/>
            <wp:effectExtent l="0" t="0" r="6350" b="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A8A0">
      <w:r>
        <w:drawing>
          <wp:inline distT="0" distB="0" distL="114300" distR="114300">
            <wp:extent cx="3435350" cy="311150"/>
            <wp:effectExtent l="0" t="0" r="6350" b="6350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7DC30">
      <w:r>
        <w:drawing>
          <wp:inline distT="0" distB="0" distL="114300" distR="114300">
            <wp:extent cx="4076700" cy="615950"/>
            <wp:effectExtent l="0" t="0" r="0" b="635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0404">
      <w:r>
        <w:drawing>
          <wp:inline distT="0" distB="0" distL="114300" distR="114300">
            <wp:extent cx="4064000" cy="635000"/>
            <wp:effectExtent l="0" t="0" r="0" b="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DA8E">
      <w:r>
        <w:drawing>
          <wp:inline distT="0" distB="0" distL="114300" distR="114300">
            <wp:extent cx="4083050" cy="787400"/>
            <wp:effectExtent l="0" t="0" r="6350" b="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4FE7">
      <w:r>
        <w:drawing>
          <wp:inline distT="0" distB="0" distL="114300" distR="114300">
            <wp:extent cx="4095750" cy="1892300"/>
            <wp:effectExtent l="0" t="0" r="6350" b="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3459">
      <w:r>
        <w:drawing>
          <wp:inline distT="0" distB="0" distL="114300" distR="114300">
            <wp:extent cx="3225800" cy="501650"/>
            <wp:effectExtent l="0" t="0" r="0" b="635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D1597">
      <w:r>
        <w:drawing>
          <wp:inline distT="0" distB="0" distL="114300" distR="114300">
            <wp:extent cx="4102100" cy="1797050"/>
            <wp:effectExtent l="0" t="0" r="0" b="635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4B33">
      <w:r>
        <w:drawing>
          <wp:inline distT="0" distB="0" distL="114300" distR="114300">
            <wp:extent cx="4064000" cy="2368550"/>
            <wp:effectExtent l="0" t="0" r="0" b="635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BB6B">
      <w:r>
        <w:drawing>
          <wp:inline distT="0" distB="0" distL="114300" distR="114300">
            <wp:extent cx="4064000" cy="1035050"/>
            <wp:effectExtent l="0" t="0" r="0" b="635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D42F">
      <w:r>
        <w:drawing>
          <wp:inline distT="0" distB="0" distL="114300" distR="114300">
            <wp:extent cx="4038600" cy="781050"/>
            <wp:effectExtent l="0" t="0" r="0" b="635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E086">
      <w:r>
        <w:drawing>
          <wp:inline distT="0" distB="0" distL="114300" distR="114300">
            <wp:extent cx="4083050" cy="3130550"/>
            <wp:effectExtent l="0" t="0" r="6350" b="635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3392A">
      <w:r>
        <w:drawing>
          <wp:inline distT="0" distB="0" distL="114300" distR="114300">
            <wp:extent cx="5271770" cy="1085850"/>
            <wp:effectExtent l="0" t="0" r="11430" b="6350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4DAD8">
      <w:r>
        <w:drawing>
          <wp:inline distT="0" distB="0" distL="114300" distR="114300">
            <wp:extent cx="5268595" cy="3896995"/>
            <wp:effectExtent l="0" t="0" r="1905" b="190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8176">
      <w:r>
        <w:drawing>
          <wp:inline distT="0" distB="0" distL="114300" distR="114300">
            <wp:extent cx="5273040" cy="1316990"/>
            <wp:effectExtent l="0" t="0" r="10160" b="381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6269">
      <w:r>
        <w:drawing>
          <wp:inline distT="0" distB="0" distL="114300" distR="114300">
            <wp:extent cx="5274310" cy="4616450"/>
            <wp:effectExtent l="0" t="0" r="8890" b="635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281D">
      <w:r>
        <w:drawing>
          <wp:inline distT="0" distB="0" distL="114300" distR="114300">
            <wp:extent cx="5269230" cy="1963420"/>
            <wp:effectExtent l="0" t="0" r="1270" b="508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D5CD">
      <w:r>
        <w:drawing>
          <wp:inline distT="0" distB="0" distL="114300" distR="114300">
            <wp:extent cx="5273040" cy="1056005"/>
            <wp:effectExtent l="0" t="0" r="10160" b="1079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D738">
      <w:r>
        <w:drawing>
          <wp:inline distT="0" distB="0" distL="114300" distR="114300">
            <wp:extent cx="5270500" cy="3071495"/>
            <wp:effectExtent l="0" t="0" r="0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263B">
      <w:r>
        <w:drawing>
          <wp:inline distT="0" distB="0" distL="114300" distR="114300">
            <wp:extent cx="5272405" cy="5629275"/>
            <wp:effectExtent l="0" t="0" r="10795" b="952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89B1">
      <w:r>
        <w:drawing>
          <wp:inline distT="0" distB="0" distL="114300" distR="114300">
            <wp:extent cx="5269865" cy="525780"/>
            <wp:effectExtent l="0" t="0" r="635" b="762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0020">
      <w:r>
        <w:drawing>
          <wp:inline distT="0" distB="0" distL="114300" distR="114300">
            <wp:extent cx="5274310" cy="3653155"/>
            <wp:effectExtent l="0" t="0" r="8890" b="4445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A7A2">
      <w:r>
        <w:drawing>
          <wp:inline distT="0" distB="0" distL="114300" distR="114300">
            <wp:extent cx="5269230" cy="2087880"/>
            <wp:effectExtent l="0" t="0" r="1270" b="762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F427">
      <w:r>
        <w:drawing>
          <wp:inline distT="0" distB="0" distL="114300" distR="114300">
            <wp:extent cx="5271770" cy="3117850"/>
            <wp:effectExtent l="0" t="0" r="11430" b="635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65137">
      <w:r>
        <w:drawing>
          <wp:inline distT="0" distB="0" distL="114300" distR="114300">
            <wp:extent cx="5270500" cy="3239135"/>
            <wp:effectExtent l="0" t="0" r="0" b="12065"/>
            <wp:docPr id="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664AD">
      <w:r>
        <w:drawing>
          <wp:inline distT="0" distB="0" distL="114300" distR="114300">
            <wp:extent cx="5268595" cy="3292475"/>
            <wp:effectExtent l="0" t="0" r="1905" b="9525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1572">
      <w:r>
        <w:drawing>
          <wp:inline distT="0" distB="0" distL="114300" distR="114300">
            <wp:extent cx="5273040" cy="3201035"/>
            <wp:effectExtent l="0" t="0" r="10160" b="12065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6CA9">
      <w:r>
        <w:drawing>
          <wp:inline distT="0" distB="0" distL="114300" distR="114300">
            <wp:extent cx="5271770" cy="5239385"/>
            <wp:effectExtent l="0" t="0" r="11430" b="5715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7CB8">
      <w:r>
        <w:drawing>
          <wp:inline distT="0" distB="0" distL="114300" distR="114300">
            <wp:extent cx="5272405" cy="1662430"/>
            <wp:effectExtent l="0" t="0" r="10795" b="1270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69DA">
      <w:r>
        <w:drawing>
          <wp:inline distT="0" distB="0" distL="114300" distR="114300">
            <wp:extent cx="5272405" cy="2706370"/>
            <wp:effectExtent l="0" t="0" r="10795" b="11430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7CDB">
      <w:r>
        <w:drawing>
          <wp:inline distT="0" distB="0" distL="114300" distR="114300">
            <wp:extent cx="5271135" cy="3766185"/>
            <wp:effectExtent l="0" t="0" r="12065" b="5715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9AED">
      <w:r>
        <w:drawing>
          <wp:inline distT="0" distB="0" distL="114300" distR="114300">
            <wp:extent cx="5270500" cy="5021580"/>
            <wp:effectExtent l="0" t="0" r="0" b="7620"/>
            <wp:docPr id="7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46DF">
      <w:r>
        <w:drawing>
          <wp:inline distT="0" distB="0" distL="114300" distR="114300">
            <wp:extent cx="5187950" cy="1016000"/>
            <wp:effectExtent l="0" t="0" r="6350" b="0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first"/>
      <w:headerReference r:id="rId3" w:type="default"/>
      <w:headerReference r:id="rId4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924ADF5">
    <w:pPr>
      <w:pStyle w:val="5"/>
    </w:pPr>
    <w:r>
      <mc:AlternateContent>
        <mc:Choice Requires="wps">
          <w:drawing>
            <wp:anchor distT="0" distB="0" distL="0" distR="0" simplePos="0" relativeHeight="251661312" behindDoc="0" locked="0" layoutInCell="1" allowOverlap="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80" name="Text Box 80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CE5449">
                          <w:pP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80" o:spid="_x0000_s1026" o:spt="202" alt="Internal" type="#_x0000_t202" style="position:absolute;left:0pt;height:34.95pt;width:34.95pt;mso-position-horizontal:right;mso-position-horizontal-relative:page;mso-position-vertical:top;mso-position-vertical-relative:page;mso-wrap-style:none;z-index:251661312;mso-width-relative:page;mso-height-relative:page;" filled="f" stroked="f" coordsize="21600,21600" o:gfxdata="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PDv7GtQAAAADAQAADwAAAAAAAAABACAAAAAiAAAAZHJzL2Rvd25yZXYueG1sUEsBAhQAFAAAAAgA&#10;h07iQOHbaeUpAgAAZgQAAA4AAAAAAAAAAQAgAAAAIwEAAGRycy9lMm9Eb2MueG1sUEsFBgAAAAAG&#10;AAYAWQEAAL4FAAAAAA==&#10;">
              <v:fill on="f" focussize="0,0"/>
              <v:stroke on="f"/>
              <v:imagedata o:title=""/>
              <o:lock v:ext="edit" aspectratio="f"/>
              <v:textbox inset="0mm,15pt,20pt,0mm" style="mso-fit-shape-to-text:t;">
                <w:txbxContent>
                  <w:p w14:paraId="1ECE5449">
                    <w:pPr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01C562">
    <w:pPr>
      <w:pStyle w:val="5"/>
    </w:pPr>
    <w:r>
      <mc:AlternateContent>
        <mc:Choice Requires="wps">
          <w:drawing>
            <wp:anchor distT="0" distB="0" distL="0" distR="0" simplePos="0" relativeHeight="251660288" behindDoc="0" locked="0" layoutInCell="1" allowOverlap="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79" name="Text Box 79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180220E">
                          <w:pP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79" o:spid="_x0000_s1026" o:spt="202" alt="Internal" type="#_x0000_t202" style="position:absolute;left:0pt;height:34.95pt;width:34.95pt;mso-position-horizontal:right;mso-position-horizontal-relative:page;mso-position-vertical:top;mso-position-vertical-relative:page;mso-wrap-style:none;z-index:251660288;mso-width-relative:page;mso-height-relative:page;" filled="f" stroked="f" coordsize="21600,21600" o:gfxdata="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8O/sa1AAAAAMBAAAPAAAAAAAAAAEAIAAAACIAAABkcnMvZG93bnJldi54bWxQSwECFAAUAAAA&#10;CACHTuJANKggRSsCAABmBAAADgAAAAAAAAABACAAAAAjAQAAZHJzL2Uyb0RvYy54bWxQSwUGAAAA&#10;AAYABgBZAQAAwAUAAAAA&#10;">
              <v:fill on="f" focussize="0,0"/>
              <v:stroke on="f"/>
              <v:imagedata o:title=""/>
              <o:lock v:ext="edit" aspectratio="f"/>
              <v:textbox inset="0mm,15pt,20pt,0mm" style="mso-fit-shape-to-text:t;">
                <w:txbxContent>
                  <w:p w14:paraId="5180220E">
                    <w:pPr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1F5727">
    <w:pPr>
      <w:pStyle w:val="5"/>
    </w:pPr>
    <w: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44" name="Text Box 44" descr="Internal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D95276">
                          <w:pP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44" o:spid="_x0000_s1026" o:spt="202" alt="Internal" type="#_x0000_t202" style="position:absolute;left:0pt;height:34.95pt;width:34.95pt;mso-position-horizontal:right;mso-position-horizontal-relative:page;mso-position-vertical:top;mso-position-vertical-relative:page;mso-wrap-style:none;z-index:251659264;mso-width-relative:page;mso-height-relative:page;" filled="f" stroked="f" coordsize="21600,21600" o:gfxdata="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8O/sa1AAAAAMBAAAPAAAAAAAAAAEAIAAAACIAAABkcnMvZG93bnJldi54bWxQSwECFAAUAAAA&#10;CACHTuJAZBzx5CsCAABmBAAADgAAAAAAAAABACAAAAAjAQAAZHJzL2Uyb0RvYy54bWxQSwUGAAAA&#10;AAYABgBZAQAAwAUAAAAA&#10;">
              <v:fill on="f" focussize="0,0"/>
              <v:stroke on="f"/>
              <v:imagedata o:title=""/>
              <o:lock v:ext="edit" aspectratio="f"/>
              <v:textbox inset="0mm,15pt,20pt,0mm" style="mso-fit-shape-to-text:t;">
                <w:txbxContent>
                  <w:p w14:paraId="27D95276">
                    <w:pPr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</w:pPr>
                    <w:r>
                      <w:rPr>
                        <w:rFonts w:ascii="Calibri" w:hAnsi="Calibri" w:eastAsia="Calibri" w:cs="Calibri"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g2Yjk0ZTI2MTYzZWM5NTcwMzNjZWI5YzdmNmQ4MjEifQ=="/>
  </w:docVars>
  <w:rsids>
    <w:rsidRoot w:val="002F0C15"/>
    <w:rsid w:val="002F0C15"/>
    <w:rsid w:val="006034C6"/>
    <w:rsid w:val="008D02CB"/>
    <w:rsid w:val="00D003F6"/>
    <w:rsid w:val="00D50763"/>
    <w:rsid w:val="00E230B0"/>
    <w:rsid w:val="00E37774"/>
    <w:rsid w:val="066A4EB6"/>
    <w:rsid w:val="100D79DA"/>
    <w:rsid w:val="157E4528"/>
    <w:rsid w:val="168018EF"/>
    <w:rsid w:val="18640629"/>
    <w:rsid w:val="1A5D26B4"/>
    <w:rsid w:val="235D6B57"/>
    <w:rsid w:val="2819014B"/>
    <w:rsid w:val="29A55AC9"/>
    <w:rsid w:val="2C2664D9"/>
    <w:rsid w:val="2C2B51D7"/>
    <w:rsid w:val="2D5C4DA2"/>
    <w:rsid w:val="2FB94EF1"/>
    <w:rsid w:val="36775F58"/>
    <w:rsid w:val="3A9552F6"/>
    <w:rsid w:val="3C97469E"/>
    <w:rsid w:val="3E9E7B0D"/>
    <w:rsid w:val="43841EFF"/>
    <w:rsid w:val="46682602"/>
    <w:rsid w:val="476753EF"/>
    <w:rsid w:val="49E84536"/>
    <w:rsid w:val="4ABE1066"/>
    <w:rsid w:val="55FE1185"/>
    <w:rsid w:val="562D4BDD"/>
    <w:rsid w:val="58AF3595"/>
    <w:rsid w:val="598A738C"/>
    <w:rsid w:val="5A244147"/>
    <w:rsid w:val="5A9D6392"/>
    <w:rsid w:val="5AC81EB9"/>
    <w:rsid w:val="5D590444"/>
    <w:rsid w:val="5D7E6B14"/>
    <w:rsid w:val="602521B9"/>
    <w:rsid w:val="63E93E46"/>
    <w:rsid w:val="689B1715"/>
    <w:rsid w:val="6F152DFC"/>
    <w:rsid w:val="7225104D"/>
    <w:rsid w:val="75C44782"/>
    <w:rsid w:val="76F2448F"/>
    <w:rsid w:val="77FB68F7"/>
    <w:rsid w:val="7ACF7AF0"/>
    <w:rsid w:val="7C973C62"/>
    <w:rsid w:val="7F527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5">
    <w:name w:val="header"/>
    <w:basedOn w:val="1"/>
    <w:link w:val="9"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Header Char"/>
    <w:basedOn w:val="8"/>
    <w:link w:val="5"/>
    <w:uiPriority w:val="0"/>
    <w:rPr>
      <w:kern w:val="2"/>
      <w:sz w:val="18"/>
      <w:szCs w:val="18"/>
    </w:rPr>
  </w:style>
  <w:style w:type="character" w:customStyle="1" w:styleId="10">
    <w:name w:val="Heading 2 Char"/>
    <w:basedOn w:val="8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3" Type="http://schemas.openxmlformats.org/officeDocument/2006/relationships/fontTable" Target="fontTable.xml"/><Relationship Id="rId72" Type="http://schemas.openxmlformats.org/officeDocument/2006/relationships/customXml" Target="../customXml/item1.xml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3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2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Alten</Company>
  <Pages>25</Pages>
  <Words>366</Words>
  <Characters>443</Characters>
  <Lines>4</Lines>
  <Paragraphs>1</Paragraphs>
  <TotalTime>62</TotalTime>
  <ScaleCrop>false</ScaleCrop>
  <LinksUpToDate>false</LinksUpToDate>
  <CharactersWithSpaces>451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2024-07-21T05:59:00Z</dcterms:created>
  <dc:creator>Judy</dc:creator>
  <cp:lastModifiedBy>西城</cp:lastModifiedBy>
  <dcterms:modified xsi:type="dcterms:W3CDTF">2024-08-18T15:20:50Z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197A54C464144338843B792482DF55C2_12</vt:lpwstr>
  </property>
  <property fmtid="{D5CDD505-2E9C-101B-9397-08002B2CF9AE}" pid="4" name="ClassificationContentMarkingHeaderShapeIds">
    <vt:lpwstr>2c,4f,50</vt:lpwstr>
  </property>
  <property fmtid="{D5CDD505-2E9C-101B-9397-08002B2CF9AE}" pid="5" name="ClassificationContentMarkingHeaderFontProps">
    <vt:lpwstr>#000000,10,Calibri</vt:lpwstr>
  </property>
  <property fmtid="{D5CDD505-2E9C-101B-9397-08002B2CF9AE}" pid="6" name="ClassificationContentMarkingHeaderText">
    <vt:lpwstr>Internal</vt:lpwstr>
  </property>
  <property fmtid="{D5CDD505-2E9C-101B-9397-08002B2CF9AE}" pid="7" name="MSIP_Label_134277c1-31d4-4dba-9248-3ba93a3f3112_Enabled">
    <vt:lpwstr>true</vt:lpwstr>
  </property>
  <property fmtid="{D5CDD505-2E9C-101B-9397-08002B2CF9AE}" pid="8" name="MSIP_Label_134277c1-31d4-4dba-9248-3ba93a3f3112_SetDate">
    <vt:lpwstr>2024-08-03T07:03:41Z</vt:lpwstr>
  </property>
  <property fmtid="{D5CDD505-2E9C-101B-9397-08002B2CF9AE}" pid="9" name="MSIP_Label_134277c1-31d4-4dba-9248-3ba93a3f3112_Method">
    <vt:lpwstr>Privileged</vt:lpwstr>
  </property>
  <property fmtid="{D5CDD505-2E9C-101B-9397-08002B2CF9AE}" pid="10" name="MSIP_Label_134277c1-31d4-4dba-9248-3ba93a3f3112_Name">
    <vt:lpwstr>Internal sub1</vt:lpwstr>
  </property>
  <property fmtid="{D5CDD505-2E9C-101B-9397-08002B2CF9AE}" pid="11" name="MSIP_Label_134277c1-31d4-4dba-9248-3ba93a3f3112_SiteId">
    <vt:lpwstr>eb70b763-b6d7-4486-8555-8831709a784e</vt:lpwstr>
  </property>
  <property fmtid="{D5CDD505-2E9C-101B-9397-08002B2CF9AE}" pid="12" name="MSIP_Label_134277c1-31d4-4dba-9248-3ba93a3f3112_ActionId">
    <vt:lpwstr>b5d2edab-5edd-451f-b169-33ed68d0c638</vt:lpwstr>
  </property>
  <property fmtid="{D5CDD505-2E9C-101B-9397-08002B2CF9AE}" pid="13" name="MSIP_Label_134277c1-31d4-4dba-9248-3ba93a3f3112_ContentBits">
    <vt:lpwstr>1</vt:lpwstr>
  </property>
</Properties>
</file>